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44"/>
          <w:lang w:val="en-US" w:eastAsia="zh-CN"/>
        </w:rPr>
        <w:t>20</w:t>
      </w:r>
      <w:r>
        <w:rPr>
          <w:rFonts w:hint="default" w:ascii="华文中宋" w:hAnsi="华文中宋" w:eastAsia="华文中宋" w:cs="华文中宋"/>
          <w:b/>
          <w:bCs/>
          <w:sz w:val="36"/>
          <w:szCs w:val="44"/>
          <w:lang w:eastAsia="zh-CN"/>
        </w:rPr>
        <w:t>20</w:t>
      </w:r>
      <w:r>
        <w:rPr>
          <w:rFonts w:hint="eastAsia" w:ascii="华文中宋" w:hAnsi="华文中宋" w:eastAsia="华文中宋" w:cs="华文中宋"/>
          <w:b/>
          <w:bCs/>
          <w:sz w:val="36"/>
          <w:szCs w:val="44"/>
          <w:lang w:val="en-US" w:eastAsia="zh-CN"/>
        </w:rPr>
        <w:t>年度上海全面依法治市调研课题指南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一、全面依法治市调硏课题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1．习近平总书记全面依法治国新理念新思想新战略研究；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上海城市治理现代化法治保障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完善基层立法联系点、健全民主立法机制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优化营商环境法治保障问题、建议及对策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5．长三角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示范区法治保障工作机制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公共安全、公共卫生法治保障机制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司法执行体制改革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涉外商事争议解决机制短板及对策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人工智能与法治建设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法治评估与考核实践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二、法治政府建设调研课题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自贸区建设与政府法治的探索与创新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2．法治政府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建设平台、路径及对策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政府治理中合作治理机制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数字治理与政府法治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“一网通办”与“一网通管”法治保障机制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“放管服”改革中的创新与法治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依法行政中的“软法”作用发挥机制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完善政府立法体制机制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9. 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基层行政执法中的短板与对策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行政争议解决与行政救济机制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三、法治社会建设调研课题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创新宪法学习宣传工作机制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创新普法工作机制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诚信建设法治保障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网络安全的法治保障机制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公共法律服务体系评价机制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新时期司法所功能与定位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统一刑罚执行体制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创新戒毒管理工作机制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多元纠纷解决机制探索与创新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10．</w:t>
      </w:r>
      <w:r>
        <w:rPr>
          <w:rFonts w:hint="default" w:ascii="仿宋" w:hAnsi="仿宋" w:eastAsia="仿宋" w:cs="仿宋"/>
          <w:sz w:val="30"/>
          <w:szCs w:val="30"/>
          <w:lang w:eastAsia="zh-CN"/>
        </w:rPr>
        <w:t>高端涉外法治人才队伍建设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以上列举选题，供课题成果申报者参考。具体调研题目由申报者结合实际情况拟定，要求站位高、切口小，理论联系实际紧密，调研课题具有普遍指导借鉴意义。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715FD"/>
    <w:rsid w:val="0AE715FD"/>
    <w:rsid w:val="FFBFD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Office_2.0.0.3163_F1E327BC-269C-435d-A152-05C5408002CA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2019-04-16T17:32:00Z</dcterms:created>
  <dc:creator>规范化规范化</dc:creator>
  <cp:lastModifiedBy>Xi</cp:lastModifiedBy>
  <dcterms:modified xsi:type="dcterms:W3CDTF">2020-03-04T19:42:55Z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2052-2.0.0.3163</vt:lpwstr>
  </property>
</Properties>
</file>