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上海政法学院年度学术精英与年度学术新秀评选办法</w:t>
      </w:r>
    </w:p>
    <w:p>
      <w:pPr>
        <w:spacing w:line="360" w:lineRule="auto"/>
        <w:jc w:val="center"/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  <w:t>（试行</w:t>
      </w:r>
      <w:bookmarkStart w:id="0" w:name="_GoBack"/>
      <w:bookmarkEnd w:id="0"/>
      <w:r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  <w:t>）</w:t>
      </w:r>
    </w:p>
    <w:p>
      <w:pPr>
        <w:spacing w:line="360" w:lineRule="auto"/>
        <w:jc w:val="left"/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spacing w:line="360" w:lineRule="auto"/>
        <w:ind w:firstLine="602" w:firstLineChars="200"/>
        <w:jc w:val="left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第一条 制定目的</w:t>
      </w:r>
    </w:p>
    <w:p>
      <w:pPr>
        <w:spacing w:line="360" w:lineRule="auto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为进一步响应国家一流学科建设号召，引导教师致力于学术研究，培养科研学术骨干，提升我校科研实力和水平，特制定本评选办法。</w:t>
      </w:r>
    </w:p>
    <w:p>
      <w:pPr>
        <w:spacing w:line="360" w:lineRule="auto"/>
        <w:ind w:firstLine="602" w:firstLineChars="200"/>
        <w:jc w:val="left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第二条 评选原则</w:t>
      </w:r>
    </w:p>
    <w:p>
      <w:pPr>
        <w:spacing w:line="360" w:lineRule="auto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（一）坚持公开、公平、公正原则。学校根据申报情况，公开评选。</w:t>
      </w:r>
    </w:p>
    <w:p>
      <w:pPr>
        <w:spacing w:line="360" w:lineRule="auto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（二）坚持实事求是原则。申报人员应按照本办法规定，进行如实申报。</w:t>
      </w:r>
    </w:p>
    <w:p>
      <w:pPr>
        <w:spacing w:line="360" w:lineRule="auto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（三）坚持择优选拔原则。学校根据申报人员的情况，综合考虑科研成果、学术道德等因素，择优选拔。</w:t>
      </w:r>
    </w:p>
    <w:p>
      <w:pPr>
        <w:spacing w:line="360" w:lineRule="auto"/>
        <w:ind w:firstLine="602" w:firstLineChars="200"/>
        <w:jc w:val="left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第三条 基本规定</w:t>
      </w:r>
    </w:p>
    <w:p>
      <w:pPr>
        <w:spacing w:line="360" w:lineRule="auto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评选活动每年组织一次，根据上一年度科研成果评选出年度学术精英和年度学术新秀。</w:t>
      </w:r>
    </w:p>
    <w:p>
      <w:pPr>
        <w:spacing w:line="360" w:lineRule="auto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年度学术精英和年度学术新秀是我校授予科研人员的最高奖励，每年评选分别不超过五人，总共不超过十人。</w:t>
      </w:r>
    </w:p>
    <w:p>
      <w:pPr>
        <w:spacing w:line="360" w:lineRule="auto"/>
        <w:ind w:firstLine="602" w:firstLineChars="200"/>
        <w:jc w:val="left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第四条 参评资格</w:t>
      </w:r>
    </w:p>
    <w:p>
      <w:pPr>
        <w:spacing w:line="360" w:lineRule="auto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（一）教师参评年度学术精英，须同时符合以下基本条件：</w:t>
      </w:r>
    </w:p>
    <w:p>
      <w:pPr>
        <w:spacing w:line="360" w:lineRule="auto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1.具有高级职称。</w:t>
      </w:r>
    </w:p>
    <w:p>
      <w:pPr>
        <w:spacing w:line="360" w:lineRule="auto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2.在该年度发表C2级以上核心期刊论文五篇以上，或者发表B1级以上核心期刊论文两篇以上，或者发表A级核心期刊论文一篇以上，或者获得省部级以上科研项目立项三个以上。</w:t>
      </w:r>
    </w:p>
    <w:p>
      <w:pPr>
        <w:spacing w:line="360" w:lineRule="auto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（二）教师参评年度学术新秀，须同时符合以下基本条件： </w:t>
      </w:r>
    </w:p>
    <w:p>
      <w:pPr>
        <w:spacing w:line="360" w:lineRule="auto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1.具有中级及以下职称。</w:t>
      </w:r>
    </w:p>
    <w:p>
      <w:pPr>
        <w:spacing w:line="360" w:lineRule="auto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2.在该年度发表C2级以上核心期刊论文三篇以上，或者发表B1级以上核心期刊论文一篇以上，或者获得省部级以上科研项目立项两个以上。</w:t>
      </w:r>
    </w:p>
    <w:p>
      <w:pPr>
        <w:spacing w:line="360" w:lineRule="auto"/>
        <w:ind w:firstLine="602" w:firstLineChars="200"/>
        <w:jc w:val="left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第五条 奖励待遇</w:t>
      </w:r>
    </w:p>
    <w:p>
      <w:pPr>
        <w:spacing w:line="360" w:lineRule="auto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被评选为年度学术精英、年度学术新秀的教师享有如下奖励待遇：</w:t>
      </w:r>
    </w:p>
    <w:p>
      <w:pPr>
        <w:spacing w:line="360" w:lineRule="auto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（一）每月一千元的奖励，连续发放十二个月。</w:t>
      </w:r>
    </w:p>
    <w:p>
      <w:pPr>
        <w:spacing w:line="360" w:lineRule="auto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（二）在教师节表彰大会上颁发荣誉证书。</w:t>
      </w:r>
    </w:p>
    <w:p>
      <w:pPr>
        <w:spacing w:line="360" w:lineRule="auto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（三）免除一年度科研考核量，教学工作量在不违反相关规章制度、文件的基础上做最大减免。</w:t>
      </w:r>
    </w:p>
    <w:p>
      <w:pPr>
        <w:spacing w:line="360" w:lineRule="auto"/>
        <w:ind w:firstLine="602" w:firstLineChars="200"/>
        <w:jc w:val="left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第六条 申报及推荐</w:t>
      </w:r>
    </w:p>
    <w:p>
      <w:pPr>
        <w:spacing w:line="360" w:lineRule="auto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申报人需填写《上海政法学院年度学术精英申请表》或《上海政法学院年度学术新秀申请表》，并提交上年度个人学术成果复印件，通过所在单位向科研处提出申请。</w:t>
      </w:r>
    </w:p>
    <w:p>
      <w:pPr>
        <w:spacing w:line="360" w:lineRule="auto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各单位须根据本办法规定的要求和标准,对本单位申报教师进行遴选、推荐，并向科研处提交推荐材料。</w:t>
      </w:r>
    </w:p>
    <w:p>
      <w:pPr>
        <w:spacing w:line="360" w:lineRule="auto"/>
        <w:ind w:firstLine="602" w:firstLineChars="200"/>
        <w:jc w:val="left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第七条 评审及公示</w:t>
      </w:r>
    </w:p>
    <w:p>
      <w:pPr>
        <w:spacing w:line="360" w:lineRule="auto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科研处对各单位申报材料进行初审后，组织专家进行评审，提出建议名单并进行公示，公示无异议后，报校长办公会审议通过。</w:t>
      </w:r>
    </w:p>
    <w:p>
      <w:pPr>
        <w:spacing w:line="360" w:lineRule="auto"/>
        <w:ind w:firstLine="602" w:firstLineChars="200"/>
        <w:jc w:val="left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第八条 其他规定</w:t>
      </w:r>
    </w:p>
    <w:p>
      <w:pPr>
        <w:spacing w:line="360" w:lineRule="auto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期刊分类按照《上海政法学院科研工作考核办法（试行）》进行认定；国家级科研项目与省部级科研项目不能相互折抵；C2级以上核心期刊不能相互折抵。</w:t>
      </w:r>
    </w:p>
    <w:p>
      <w:pPr>
        <w:spacing w:line="360" w:lineRule="auto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本办法所称“发表”，是指独立或以第一作者发表。</w:t>
      </w:r>
    </w:p>
    <w:p>
      <w:pPr>
        <w:spacing w:line="360" w:lineRule="auto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本办法的“以上”、“以下”包含本数。</w:t>
      </w:r>
    </w:p>
    <w:p>
      <w:pPr>
        <w:spacing w:line="360" w:lineRule="auto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本办法中的奖励待遇不影响按照《上海政法学院科研工作考核办法（试行）》获得科研成果奖励。</w:t>
      </w:r>
    </w:p>
    <w:p>
      <w:pPr>
        <w:spacing w:line="360" w:lineRule="auto"/>
        <w:ind w:firstLine="602" w:firstLineChars="200"/>
        <w:jc w:val="left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第九条 执行与解释</w:t>
      </w:r>
    </w:p>
    <w:p>
      <w:pPr>
        <w:spacing w:line="360" w:lineRule="auto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本办法自校长办公会通过之日起开始执行，并由科研处负责解释。</w:t>
      </w:r>
    </w:p>
    <w:p>
      <w:pPr>
        <w:spacing w:line="360" w:lineRule="auto"/>
        <w:jc w:val="left"/>
        <w:rPr>
          <w:rStyle w:val="4"/>
          <w:rFonts w:hint="eastAsia" w:ascii="仿宋" w:hAnsi="仿宋" w:eastAsia="仿宋" w:cs="仿宋"/>
          <w:b/>
          <w:color w:val="000000"/>
          <w:sz w:val="30"/>
          <w:szCs w:val="30"/>
        </w:rPr>
      </w:pPr>
    </w:p>
    <w:p>
      <w:pPr>
        <w:ind w:left="420"/>
        <w:rPr>
          <w:rFonts w:hint="eastAsia" w:ascii="仿宋" w:hAnsi="仿宋" w:eastAsia="仿宋" w:cs="仿宋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896CAE"/>
    <w:rsid w:val="3C896CAE"/>
    <w:rsid w:val="70532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content1"/>
    <w:basedOn w:val="2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2019-07-02T01:48:00Z</dcterms:created>
  <dc:creator>珉</dc:creator>
  <cp:lastModifiedBy>珉</cp:lastModifiedBy>
  <dcterms:modified xsi:type="dcterms:W3CDTF">2019-07-02T06:31:19Z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