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  <w:t>20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  <w:lang w:val="en-US" w:eastAsia="zh-CN"/>
        </w:rPr>
        <w:t>22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  <w:t>年民政政策理论研究选题</w:t>
      </w:r>
    </w:p>
    <w:bookmarkEnd w:id="0"/>
    <w:p>
      <w:pPr>
        <w:jc w:val="both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</w:pP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民政在基础性、普惠性、兜底性民生保障建设中的作用研究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疫情防控常态下民政工作创新研究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.“五社联动”在基层治理体系和治理能力现代化建设中的作用研究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zh-CN"/>
        </w:rPr>
        <w:t>社会组织高质量发展研究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sz w:val="30"/>
          <w:szCs w:val="30"/>
        </w:rPr>
        <w:t>社会组织参与乡村振兴战略研究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sz w:val="30"/>
          <w:szCs w:val="30"/>
        </w:rPr>
        <w:t>社会组织党建研究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"/>
          <w:sz w:val="30"/>
          <w:szCs w:val="30"/>
          <w:lang w:val="zh-CN"/>
        </w:rPr>
        <w:t>社会组织综合监管研究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8.乡镇、街道办事处法治建设研究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9.超大城市社区治理研究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城乡人口加速流动背景下的农村社区治理创新研究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11.社区党建引领机制建设研究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12.社区服务质量评价体系研究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.超大特大城市发展方式与行政区划设置研究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14.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行政区划调整论证与评估方法研究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15.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国家地名档案管理与信息库建设研究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.志愿服务奖励嘉许制度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建设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17.</w:t>
      </w:r>
      <w:r>
        <w:rPr>
          <w:rFonts w:hint="eastAsia" w:ascii="仿宋" w:hAnsi="仿宋" w:eastAsia="仿宋" w:cs="仿宋"/>
          <w:sz w:val="30"/>
          <w:szCs w:val="30"/>
        </w:rPr>
        <w:t>福利彩票在第三次分配中的地位作用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18.</w:t>
      </w:r>
      <w:r>
        <w:rPr>
          <w:rFonts w:hint="eastAsia" w:ascii="仿宋" w:hAnsi="仿宋" w:eastAsia="仿宋" w:cs="仿宋"/>
          <w:sz w:val="30"/>
          <w:szCs w:val="30"/>
        </w:rPr>
        <w:t>企业公益慈善行为规范研究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19.</w:t>
      </w:r>
      <w:r>
        <w:rPr>
          <w:rFonts w:hint="eastAsia" w:ascii="仿宋" w:hAnsi="仿宋" w:eastAsia="仿宋" w:cs="仿宋"/>
          <w:sz w:val="30"/>
          <w:szCs w:val="30"/>
        </w:rPr>
        <w:t>分层分类社会救助体系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20.</w:t>
      </w:r>
      <w:r>
        <w:rPr>
          <w:rFonts w:hint="eastAsia" w:ascii="仿宋" w:hAnsi="仿宋" w:eastAsia="仿宋" w:cs="仿宋"/>
          <w:sz w:val="30"/>
          <w:szCs w:val="30"/>
        </w:rPr>
        <w:t>支出型困难家庭的认定与救助研究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</w:rPr>
        <w:t>.服务类社会救助发展研究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.低收入人口动态监测机制研究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.社会救助监督检查长效机制研究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.流浪乞讨人员救助管理工作高质量发展研究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</w:rPr>
        <w:t>.城市流动儿童关爱保护措施研究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健全</w:t>
      </w:r>
      <w:r>
        <w:rPr>
          <w:rFonts w:hint="eastAsia" w:ascii="仿宋" w:hAnsi="仿宋" w:eastAsia="仿宋" w:cs="仿宋"/>
          <w:sz w:val="30"/>
          <w:szCs w:val="30"/>
        </w:rPr>
        <w:t>未成年人保护制度体系研究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sz w:val="30"/>
          <w:szCs w:val="30"/>
        </w:rPr>
        <w:t>.儿童福利立法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有关问题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sz w:val="30"/>
          <w:szCs w:val="30"/>
        </w:rPr>
        <w:t>.孤儿成年后安置问题研究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发展残疾人社会服务研究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.家庭福利政策及支持体系研究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积极应对人口老龄化背景下健全养老服务体系研究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32.居家社区养老服务功能优化研究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33.养老服务立法有关问题研究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34.长期照护服务和保障制度研究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35.</w:t>
      </w:r>
      <w:r>
        <w:rPr>
          <w:rFonts w:hint="eastAsia" w:ascii="仿宋" w:hAnsi="仿宋" w:eastAsia="仿宋" w:cs="仿宋"/>
          <w:sz w:val="30"/>
          <w:szCs w:val="30"/>
        </w:rPr>
        <w:t>养老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护理员队伍建设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36.养老服务监管问题研究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37.积极应对人口老龄化的国际经验借鉴研究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38.养老服务人才队伍现状、存在问题及发展对策研究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39.新型婚育观的基本内涵与构建路径研究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40.基本殡葬服务供给研究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41.民政服务智能化发展研究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42.民政系统关键信息基础设施安全保护制度研究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43.民政服务机构资源优化配置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44.民政服务机构安全管理问题研究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字魂空心雅黑">
    <w:panose1 w:val="00000500000000000000"/>
    <w:charset w:val="86"/>
    <w:family w:val="auto"/>
    <w:pitch w:val="default"/>
    <w:sig w:usb0="00000283" w:usb1="180F0C10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27EE6"/>
    <w:rsid w:val="22D27EE6"/>
    <w:rsid w:val="27E7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iPriority w:val="0"/>
    <w:pPr>
      <w:widowControl/>
      <w:spacing w:before="100" w:beforeLines="0" w:after="100" w:afterLines="0"/>
      <w:jc w:val="left"/>
    </w:pPr>
    <w:rPr>
      <w:rFonts w:hint="eastAsia"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2021-12-27T03:03:00Z</dcterms:created>
  <dc:creator>邹家珉</dc:creator>
  <cp:lastModifiedBy>邹家珉</cp:lastModifiedBy>
  <dcterms:modified xsi:type="dcterms:W3CDTF">2021-12-29T07:50:55Z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E43E31E82DBC40F7B50271EB911AFBFA</vt:lpwstr>
  </property>
</Properties>
</file>