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6"/>
          <w:szCs w:val="44"/>
          <w:lang w:val="en-US" w:eastAsia="zh-CN"/>
        </w:rPr>
        <w:t>2019年度上海全面依法治市调研课题指南</w:t>
      </w:r>
    </w:p>
    <w:bookmarkEnd w:id="0"/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一、全面依法治市调硏课题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1．习近平总书记全面依法治国新理念新思想新战略研究；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2．法治上海建设规划框架体系研究；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3．全面依法治市集中统一领导若干问题研究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4．自贸区和科创中心建设法治保障研究；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5．长三角区域一体化法治功能和措施研究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6．优化营商环境法治保障共同体硏究；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7．高质量推进地方立法工作举措研究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8．政法领城全面深化改革研究；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9．法治社会建设任务和策略硏究；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10．党政主要负责人法治建设责任制研究。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二、法治政府建设调研课题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1．上海法治政府建设中期规划研究；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2．法治政府建设指标体系研究；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3．深入推进政务公开若干问题研究；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4．“一网通办”与“放管服”改革研究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5．行政审批告知承诺法治化建设研究；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6．完善行政监督和救济机制研究；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7．健全行政执法和刑事司法衔接机制研究；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8．政府外聘法律顾问和公职律师作用发挥研究；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 提升政府管理效能与法律风险防控硏究；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10．城市管理等领城综合执法改革研究。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三、法治社会建设调研课题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1．监工作统筹推进“五大改造”新格局研究；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2．司法行政戒毒工作统一模式研究；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3．社会资源参与社区矫正路径研究；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4．现代公共法律服务（律师、公证、司法鉴定、仲裁、法律援助和人民调解）体系硏究；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5．基层法治建设与司法所作用功能研究；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6．普法依法治理工作体系及路径创新研究；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7．上海国际争议解决中心建设研究；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8．法律服务行业党建工作研究；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9．强化法治专门队伍建设研究；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10．“数字法治、智慧司法”信息化建设研究。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以上列举选题，供课题成果申报者参考。具体调研题目由申报者结合实际情况拟定，要求站位高、切口小，理论联系实际紧密，调研课题具有普遍指导借鉴意义。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15FD"/>
    <w:rsid w:val="0AE7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