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ascii="微软雅黑" w:hAnsi="微软雅黑" w:eastAsia="微软雅黑" w:cs="微软雅黑"/>
          <w:b/>
          <w:i w:val="0"/>
          <w:caps w:val="0"/>
          <w:color w:val="182880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182880"/>
          <w:spacing w:val="0"/>
          <w:sz w:val="30"/>
          <w:szCs w:val="30"/>
          <w:bdr w:val="none" w:color="auto" w:sz="0" w:space="0"/>
          <w:shd w:val="clear" w:fill="FFFFFF"/>
        </w:rPr>
        <w:t>上海政法学院年度学术精英与年度学术新秀评选办法 （试行）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rStyle w:val="6"/>
          <w:rFonts w:ascii="微软雅黑" w:hAnsi="微软雅黑" w:eastAsia="微软雅黑" w:cs="微软雅黑"/>
          <w:b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Style w:val="6"/>
          <w:rFonts w:ascii="微软雅黑" w:hAnsi="微软雅黑" w:eastAsia="微软雅黑" w:cs="微软雅黑"/>
          <w:b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第一条</w:t>
      </w:r>
      <w:r>
        <w:rPr>
          <w:rStyle w:val="6"/>
          <w:rFonts w:hint="eastAsia" w:ascii="微软雅黑" w:hAnsi="微软雅黑" w:eastAsia="微软雅黑" w:cs="微软雅黑"/>
          <w:b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制定目的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为进一步响应国家一流学科建设号召，引导教师致力于学术研究，培养科研学术骨干，提升我校科研实力和水平，特制定本评选办法。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第二条评选原则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（一）坚持公开、公平、公正原则。学校根据申报情况，公开评选。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（二）坚持实事求是原则。申报人员应按照本办法规定，进行如实申报。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（三）坚持择优选拔原则。学校根据申报人员的情况，综合考虑科研成果、学术道德等因素，择优选拔。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第三条基本规定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评选活动每年组织一次，根据上一年度科研成果评选出年度学术精英和年度学术新秀。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年度学术精英和年度学术新秀是我校授予科研人员的最高奖励，每年评选分别不超过五人，总共不超过十人。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第四条参评资格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（一）教师参评年度学术精英，须同时符合以下基本条件：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1.具有高级职称。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2.在该年度发表C2级以上核心期刊论文五篇以上，或者发表B1级以上核心期刊论文两篇以上，或者发表A级核心期刊论文一篇以上，或者获得省部级以上科研项目立项三个以上。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（二）教师参评年度学术新秀，须同时符合以下基本条件：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1.具有中级及以下职称。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2.在该年度发表C2级以上核心期刊论文三篇以上，或者发表B1级以上核心期刊论文一篇以上，或者获得省部级以上科研项目立项两个以上。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第五条奖励待遇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被评选为年度学术精英、年度学术新秀的教师享有如下奖励待遇：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（一）每月一千元的奖励，连续发放十二个月。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（二）在教师节表彰大会上颁发荣誉证书。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（三）免除一年度科研考核量，教学工作量在不违反相关规章制度、文件的基础上做最大减免。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第六条申报及推荐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申报人需填写《上海政法学院年度学术精英申请表》或《上海政法学院年度学术新秀申请表》，并提交上年度个人学术成果复印件，通过所在单位向科研处提出申请。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各单位须根据本办法规定的要求和标准,对本单位申报教师进行遴选、推荐，并向科研处提交推荐材料。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第七条评审及公示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科研处对各单位申报材料进行初审后，组织专家进行评审，提出建议名单并进行公示，公示无异议后，报校长办公会审议通过。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第八条其他规定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期刊分类按照《上海政法学院科研工作考核办法（试行）》进行认定；国家级科研项目与省部级科研项目不能相互折抵；C2级以上核心期刊不能相互折抵。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本办法所称“发表”，是指独立或以第一作者发表。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本办法的“以上”、“以下”包含本数。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本办法中的奖励待遇不影响按照《上海政法学院科研工作考核办法（试行）》获得科研成果奖励。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第九条执行与解释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420" w:lineRule="atLeast"/>
        <w:ind w:left="0" w:right="0" w:firstLine="400"/>
        <w:jc w:val="left"/>
        <w:rPr>
          <w:color w:val="333333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bdr w:val="none" w:color="auto" w:sz="0" w:space="0"/>
          <w:lang w:val="en-US" w:eastAsia="zh-CN" w:bidi="ar"/>
        </w:rPr>
        <w:t>本办法自校长办公会通过之日起开始执行，并由科研处负责解释。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18" w:lineRule="atLeast"/>
        <w:ind w:left="0" w:right="0"/>
        <w:rPr>
          <w:color w:val="333333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